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48D0" w:rsidRPr="00D2710D" w:rsidRDefault="002B48D0" w:rsidP="00D12CBE">
      <w:pPr>
        <w:tabs>
          <w:tab w:val="left" w:pos="11907"/>
        </w:tabs>
        <w:spacing w:after="0" w:line="0" w:lineRule="atLeast"/>
        <w:ind w:left="7371"/>
        <w:jc w:val="both"/>
        <w:rPr>
          <w:rFonts w:ascii="Times New Roman" w:eastAsia="Times New Roman" w:hAnsi="Times New Roman" w:cs="Times New Roman"/>
          <w:b/>
          <w:sz w:val="24"/>
          <w:szCs w:val="24"/>
        </w:rPr>
      </w:pPr>
      <w:r w:rsidRPr="00D2710D">
        <w:rPr>
          <w:rFonts w:ascii="Times New Roman" w:eastAsia="Times New Roman" w:hAnsi="Times New Roman" w:cs="Times New Roman"/>
          <w:b/>
          <w:sz w:val="24"/>
          <w:szCs w:val="24"/>
        </w:rPr>
        <w:t>Skelbiamos apklausos</w:t>
      </w:r>
    </w:p>
    <w:p w:rsidR="002B48D0" w:rsidRPr="00D2710D" w:rsidRDefault="002B48D0" w:rsidP="00D12CBE">
      <w:pPr>
        <w:tabs>
          <w:tab w:val="left" w:pos="11907"/>
        </w:tabs>
        <w:spacing w:after="0" w:line="0" w:lineRule="atLeast"/>
        <w:ind w:left="7371"/>
        <w:jc w:val="both"/>
        <w:rPr>
          <w:rFonts w:ascii="Times New Roman" w:eastAsia="Times New Roman" w:hAnsi="Times New Roman" w:cs="Times New Roman"/>
          <w:b/>
          <w:sz w:val="24"/>
          <w:szCs w:val="24"/>
        </w:rPr>
      </w:pPr>
      <w:r w:rsidRPr="00D2710D">
        <w:rPr>
          <w:rFonts w:ascii="Times New Roman" w:eastAsia="Times New Roman" w:hAnsi="Times New Roman" w:cs="Times New Roman"/>
          <w:b/>
          <w:sz w:val="24"/>
          <w:szCs w:val="24"/>
        </w:rPr>
        <w:t>pirkimo sąlygų</w:t>
      </w:r>
    </w:p>
    <w:p w:rsidR="002B48D0" w:rsidRPr="00D2710D" w:rsidRDefault="002B48D0" w:rsidP="00D12CBE">
      <w:pPr>
        <w:tabs>
          <w:tab w:val="left" w:pos="11907"/>
        </w:tabs>
        <w:spacing w:after="0" w:line="0" w:lineRule="atLeast"/>
        <w:ind w:left="7371"/>
        <w:jc w:val="both"/>
        <w:rPr>
          <w:rFonts w:ascii="Times New Roman" w:eastAsia="Times New Roman" w:hAnsi="Times New Roman" w:cs="Times New Roman"/>
          <w:b/>
          <w:sz w:val="24"/>
          <w:szCs w:val="24"/>
        </w:rPr>
      </w:pPr>
      <w:r w:rsidRPr="00D2710D">
        <w:rPr>
          <w:rFonts w:ascii="Times New Roman" w:eastAsia="Times New Roman" w:hAnsi="Times New Roman" w:cs="Times New Roman"/>
          <w:b/>
          <w:sz w:val="24"/>
          <w:szCs w:val="24"/>
        </w:rPr>
        <w:t>2 priedas</w:t>
      </w:r>
    </w:p>
    <w:p w:rsidR="00874E60" w:rsidRPr="00D2710D" w:rsidRDefault="00874E60" w:rsidP="00D12CBE">
      <w:pPr>
        <w:spacing w:after="0" w:line="0" w:lineRule="atLeast"/>
        <w:jc w:val="center"/>
        <w:rPr>
          <w:rFonts w:ascii="Times New Roman" w:hAnsi="Times New Roman" w:cs="Times New Roman"/>
          <w:b/>
          <w:sz w:val="24"/>
          <w:szCs w:val="24"/>
        </w:rPr>
      </w:pPr>
    </w:p>
    <w:p w:rsidR="002B48D0" w:rsidRPr="00D2710D" w:rsidRDefault="002B48D0" w:rsidP="00D12CBE">
      <w:pPr>
        <w:spacing w:after="0" w:line="0" w:lineRule="atLeast"/>
        <w:jc w:val="center"/>
        <w:rPr>
          <w:rFonts w:ascii="Times New Roman" w:hAnsi="Times New Roman" w:cs="Times New Roman"/>
          <w:b/>
          <w:sz w:val="24"/>
          <w:szCs w:val="24"/>
        </w:rPr>
      </w:pPr>
    </w:p>
    <w:p w:rsidR="002B48D0" w:rsidRPr="00D2710D" w:rsidRDefault="002B48D0" w:rsidP="00D12CBE">
      <w:pPr>
        <w:spacing w:after="0" w:line="0" w:lineRule="atLeast"/>
        <w:jc w:val="center"/>
        <w:rPr>
          <w:rFonts w:ascii="Times New Roman" w:hAnsi="Times New Roman" w:cs="Times New Roman"/>
          <w:b/>
          <w:sz w:val="24"/>
          <w:szCs w:val="24"/>
        </w:rPr>
      </w:pPr>
    </w:p>
    <w:p w:rsidR="00FB0E03" w:rsidRPr="00D2710D" w:rsidRDefault="00FB0E03" w:rsidP="00D12CBE">
      <w:pPr>
        <w:pStyle w:val="Institucijospavadinimas"/>
        <w:spacing w:before="0" w:after="0" w:line="0" w:lineRule="atLeast"/>
        <w:rPr>
          <w:rFonts w:eastAsia="Times New Roman" w:cs="Times New Roman"/>
          <w:szCs w:val="24"/>
          <w:lang w:eastAsia="ar-SA"/>
        </w:rPr>
      </w:pPr>
      <w:r w:rsidRPr="00D2710D">
        <w:rPr>
          <w:rFonts w:eastAsia="Times New Roman" w:cs="Times New Roman"/>
          <w:szCs w:val="24"/>
          <w:lang w:eastAsia="ar-SA"/>
        </w:rPr>
        <w:t>Vaizdo konferencijų įrangos komplektO</w:t>
      </w:r>
    </w:p>
    <w:p w:rsidR="00FB0E03" w:rsidRPr="00D2710D" w:rsidRDefault="00FB0E03" w:rsidP="00D12CBE">
      <w:pPr>
        <w:spacing w:after="0" w:line="0" w:lineRule="atLeast"/>
        <w:jc w:val="center"/>
        <w:rPr>
          <w:rFonts w:ascii="Times New Roman" w:hAnsi="Times New Roman" w:cs="Times New Roman"/>
          <w:sz w:val="24"/>
          <w:szCs w:val="24"/>
        </w:rPr>
      </w:pPr>
      <w:r w:rsidRPr="00D2710D">
        <w:rPr>
          <w:rFonts w:ascii="Times New Roman" w:hAnsi="Times New Roman" w:cs="Times New Roman"/>
          <w:b/>
          <w:sz w:val="24"/>
          <w:szCs w:val="24"/>
        </w:rPr>
        <w:t>TECHNINĖ SPECIFIKACIJA</w:t>
      </w:r>
    </w:p>
    <w:p w:rsidR="00FB0E03" w:rsidRPr="00D2710D" w:rsidRDefault="00FB0E03" w:rsidP="00D12CBE">
      <w:pPr>
        <w:tabs>
          <w:tab w:val="left" w:pos="284"/>
        </w:tabs>
        <w:spacing w:after="0" w:line="0" w:lineRule="atLeast"/>
        <w:jc w:val="both"/>
        <w:rPr>
          <w:rFonts w:ascii="Times New Roman" w:hAnsi="Times New Roman" w:cs="Times New Roman"/>
          <w:b/>
          <w:sz w:val="24"/>
          <w:szCs w:val="24"/>
        </w:rPr>
      </w:pPr>
      <w:r w:rsidRPr="00D2710D">
        <w:rPr>
          <w:rFonts w:ascii="Times New Roman" w:hAnsi="Times New Roman" w:cs="Times New Roman"/>
          <w:b/>
          <w:sz w:val="24"/>
          <w:szCs w:val="24"/>
        </w:rPr>
        <w:t>1.</w:t>
      </w:r>
      <w:r w:rsidRPr="00D2710D">
        <w:rPr>
          <w:rFonts w:ascii="Times New Roman" w:hAnsi="Times New Roman" w:cs="Times New Roman"/>
          <w:b/>
          <w:sz w:val="24"/>
          <w:szCs w:val="24"/>
        </w:rPr>
        <w:tab/>
      </w:r>
      <w:r w:rsidRPr="00D2710D">
        <w:rPr>
          <w:rFonts w:ascii="Times New Roman" w:hAnsi="Times New Roman" w:cs="Times New Roman"/>
          <w:b/>
          <w:sz w:val="24"/>
          <w:szCs w:val="24"/>
          <w:u w:val="single"/>
        </w:rPr>
        <w:t>Pirkimo objekto paskirtis:</w:t>
      </w:r>
    </w:p>
    <w:p w:rsidR="00FB0E03" w:rsidRPr="00D2710D" w:rsidRDefault="00FB0E03" w:rsidP="00D12CBE">
      <w:pPr>
        <w:spacing w:after="0" w:line="0" w:lineRule="atLeast"/>
        <w:jc w:val="both"/>
        <w:rPr>
          <w:rFonts w:ascii="Times New Roman" w:hAnsi="Times New Roman" w:cs="Times New Roman"/>
          <w:b/>
          <w:color w:val="000000" w:themeColor="text1"/>
          <w:sz w:val="24"/>
          <w:szCs w:val="24"/>
        </w:rPr>
      </w:pPr>
      <w:r w:rsidRPr="00D2710D">
        <w:rPr>
          <w:rFonts w:ascii="Times New Roman" w:hAnsi="Times New Roman" w:cs="Times New Roman"/>
          <w:b/>
          <w:color w:val="000000" w:themeColor="text1"/>
          <w:sz w:val="24"/>
          <w:szCs w:val="24"/>
        </w:rPr>
        <w:t>Įranga skirta dalyvavimui vaizdo konferencijose.</w:t>
      </w:r>
    </w:p>
    <w:p w:rsidR="00FB0E03" w:rsidRPr="00D2710D" w:rsidRDefault="00FB0E03" w:rsidP="00D12CBE">
      <w:pPr>
        <w:spacing w:after="0" w:line="0" w:lineRule="atLeast"/>
        <w:jc w:val="both"/>
        <w:rPr>
          <w:rFonts w:ascii="Times New Roman" w:hAnsi="Times New Roman" w:cs="Times New Roman"/>
          <w:b/>
          <w:sz w:val="24"/>
          <w:szCs w:val="24"/>
        </w:rPr>
      </w:pPr>
    </w:p>
    <w:p w:rsidR="00FB0E03" w:rsidRPr="00D2710D" w:rsidRDefault="00FB0E03" w:rsidP="00D12CBE">
      <w:pPr>
        <w:tabs>
          <w:tab w:val="left" w:pos="284"/>
        </w:tabs>
        <w:spacing w:after="0" w:line="0" w:lineRule="atLeast"/>
        <w:jc w:val="both"/>
        <w:rPr>
          <w:rFonts w:ascii="Times New Roman" w:hAnsi="Times New Roman" w:cs="Times New Roman"/>
          <w:b/>
          <w:sz w:val="24"/>
          <w:szCs w:val="24"/>
        </w:rPr>
      </w:pPr>
      <w:r w:rsidRPr="00D2710D">
        <w:rPr>
          <w:rFonts w:ascii="Times New Roman" w:hAnsi="Times New Roman" w:cs="Times New Roman"/>
          <w:b/>
          <w:sz w:val="24"/>
          <w:szCs w:val="24"/>
        </w:rPr>
        <w:t>2.</w:t>
      </w:r>
      <w:r w:rsidRPr="00D2710D">
        <w:rPr>
          <w:rFonts w:ascii="Times New Roman" w:hAnsi="Times New Roman" w:cs="Times New Roman"/>
          <w:b/>
          <w:sz w:val="24"/>
          <w:szCs w:val="24"/>
        </w:rPr>
        <w:tab/>
      </w:r>
      <w:r w:rsidRPr="00D2710D">
        <w:rPr>
          <w:rFonts w:ascii="Times New Roman" w:hAnsi="Times New Roman" w:cs="Times New Roman"/>
          <w:b/>
          <w:sz w:val="24"/>
          <w:szCs w:val="24"/>
          <w:u w:val="single"/>
        </w:rPr>
        <w:t>BVPŽ kodas:</w:t>
      </w:r>
      <w:bookmarkStart w:id="0" w:name="_GoBack"/>
      <w:bookmarkEnd w:id="0"/>
    </w:p>
    <w:p w:rsidR="00FB0E03" w:rsidRPr="00D2710D" w:rsidRDefault="00FB0E03" w:rsidP="00D12CBE">
      <w:pPr>
        <w:spacing w:after="0" w:line="0" w:lineRule="atLeast"/>
        <w:jc w:val="both"/>
        <w:rPr>
          <w:rFonts w:ascii="Times New Roman" w:hAnsi="Times New Roman" w:cs="Times New Roman"/>
          <w:b/>
          <w:sz w:val="24"/>
          <w:szCs w:val="24"/>
        </w:rPr>
      </w:pPr>
      <w:r w:rsidRPr="00D2710D">
        <w:rPr>
          <w:rFonts w:ascii="Times New Roman" w:hAnsi="Times New Roman" w:cs="Times New Roman"/>
          <w:b/>
          <w:color w:val="000000" w:themeColor="text1"/>
          <w:sz w:val="24"/>
          <w:szCs w:val="24"/>
        </w:rPr>
        <w:t>32232000-8</w:t>
      </w:r>
      <w:r w:rsidRPr="00D2710D">
        <w:rPr>
          <w:rFonts w:ascii="Times New Roman" w:hAnsi="Times New Roman" w:cs="Times New Roman"/>
          <w:b/>
          <w:sz w:val="24"/>
          <w:szCs w:val="24"/>
        </w:rPr>
        <w:t xml:space="preserve"> Vaizdo konferencijų įranga.</w:t>
      </w:r>
    </w:p>
    <w:p w:rsidR="00FB0E03" w:rsidRPr="00D2710D" w:rsidRDefault="00FB0E03" w:rsidP="00D12CBE">
      <w:pPr>
        <w:spacing w:after="0" w:line="0" w:lineRule="atLeast"/>
        <w:jc w:val="both"/>
        <w:rPr>
          <w:rFonts w:ascii="Times New Roman" w:hAnsi="Times New Roman" w:cs="Times New Roman"/>
          <w:b/>
          <w:sz w:val="24"/>
          <w:szCs w:val="24"/>
        </w:rPr>
      </w:pPr>
    </w:p>
    <w:p w:rsidR="00776E67" w:rsidRPr="00D2710D" w:rsidRDefault="00F24F37" w:rsidP="00776E67">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b/>
          <w:sz w:val="24"/>
          <w:szCs w:val="24"/>
        </w:rPr>
        <w:t>3</w:t>
      </w:r>
      <w:r w:rsidR="00371198" w:rsidRPr="00D2710D">
        <w:rPr>
          <w:rFonts w:ascii="Times New Roman" w:hAnsi="Times New Roman" w:cs="Times New Roman"/>
          <w:b/>
          <w:sz w:val="24"/>
          <w:szCs w:val="24"/>
        </w:rPr>
        <w:t>.</w:t>
      </w:r>
      <w:r w:rsidRPr="00D2710D">
        <w:rPr>
          <w:rFonts w:ascii="Times New Roman" w:hAnsi="Times New Roman" w:cs="Times New Roman"/>
          <w:b/>
          <w:sz w:val="24"/>
          <w:szCs w:val="24"/>
        </w:rPr>
        <w:t xml:space="preserve"> </w:t>
      </w:r>
      <w:r w:rsidR="00776E67" w:rsidRPr="00D2710D">
        <w:rPr>
          <w:rFonts w:ascii="Times New Roman" w:hAnsi="Times New Roman" w:cs="Times New Roman"/>
          <w:sz w:val="24"/>
          <w:szCs w:val="24"/>
        </w:rPr>
        <w:t xml:space="preserve">Bendrieji reikalavimai: </w:t>
      </w:r>
    </w:p>
    <w:p w:rsidR="00776E67" w:rsidRPr="00D2710D" w:rsidRDefault="00776E67" w:rsidP="00776E67">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1.1. Visa pateikiama įranga privalo būti nauja ir nenaudota (negali būti atnaujinta, restauruota, angl. </w:t>
      </w:r>
      <w:proofErr w:type="gramStart"/>
      <w:r w:rsidRPr="00671DB6">
        <w:rPr>
          <w:rFonts w:ascii="Times New Roman" w:hAnsi="Times New Roman" w:cs="Times New Roman"/>
          <w:sz w:val="24"/>
          <w:szCs w:val="24"/>
          <w:lang w:val="en-US"/>
        </w:rPr>
        <w:t>refurbished</w:t>
      </w:r>
      <w:proofErr w:type="gramEnd"/>
      <w:r w:rsidRPr="00671DB6">
        <w:rPr>
          <w:rFonts w:ascii="Times New Roman" w:hAnsi="Times New Roman" w:cs="Times New Roman"/>
          <w:sz w:val="24"/>
          <w:szCs w:val="24"/>
          <w:lang w:val="en-US"/>
        </w:rPr>
        <w:t>)</w:t>
      </w:r>
      <w:r w:rsidRPr="00D2710D">
        <w:rPr>
          <w:rFonts w:ascii="Times New Roman" w:hAnsi="Times New Roman" w:cs="Times New Roman"/>
          <w:sz w:val="24"/>
          <w:szCs w:val="24"/>
        </w:rPr>
        <w:t xml:space="preserve">, nepažeistose gamintojo pakuotėse. </w:t>
      </w:r>
    </w:p>
    <w:p w:rsidR="00776E67" w:rsidRPr="00D2710D" w:rsidRDefault="00776E67" w:rsidP="00776E67">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1.2. Tiekėjas turi užtikrinti, kad gamintojas nėra paskelbęs žinios apie siūlomos įrangos gamybos arba tobulinimo nutraukimą (pvz., angl. </w:t>
      </w:r>
      <w:r w:rsidRPr="00671DB6">
        <w:rPr>
          <w:rFonts w:ascii="Times New Roman" w:hAnsi="Times New Roman" w:cs="Times New Roman"/>
          <w:sz w:val="24"/>
          <w:szCs w:val="24"/>
          <w:lang w:val="en-US"/>
        </w:rPr>
        <w:t xml:space="preserve">End of Life time </w:t>
      </w:r>
      <w:r w:rsidRPr="00671DB6">
        <w:rPr>
          <w:rFonts w:ascii="Times New Roman" w:hAnsi="Times New Roman" w:cs="Times New Roman"/>
          <w:sz w:val="24"/>
          <w:szCs w:val="24"/>
        </w:rPr>
        <w:t>ar</w:t>
      </w:r>
      <w:r w:rsidRPr="00671DB6">
        <w:rPr>
          <w:rFonts w:ascii="Times New Roman" w:hAnsi="Times New Roman" w:cs="Times New Roman"/>
          <w:sz w:val="24"/>
          <w:szCs w:val="24"/>
          <w:lang w:val="en-US"/>
        </w:rPr>
        <w:t xml:space="preserve"> Discontinued).</w:t>
      </w:r>
      <w:r w:rsidRPr="00D2710D">
        <w:rPr>
          <w:rFonts w:ascii="Times New Roman" w:hAnsi="Times New Roman" w:cs="Times New Roman"/>
          <w:sz w:val="24"/>
          <w:szCs w:val="24"/>
        </w:rPr>
        <w:t xml:space="preserve"> </w:t>
      </w:r>
    </w:p>
    <w:p w:rsidR="00776E67" w:rsidRPr="00D2710D" w:rsidRDefault="00776E67" w:rsidP="00776E67">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1.3. Tiekėjas turi pateikti nuorodą į gamintojo puslapį, kuriame yra tiksli pasiūlymą atitinkančios techninės ar programinės įrangos techninė specifikacija. </w:t>
      </w:r>
    </w:p>
    <w:p w:rsidR="00776E67" w:rsidRPr="00D2710D" w:rsidRDefault="00776E67" w:rsidP="00776E67">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1.4. Įrangos dokumentacija turi būti lietuvių arba anglų kalba. Gamintojo interneto svetainėje tvarkyklių ir dokumentų paieška turi būti pateikiama anglų arba lietuvių kalba. Užrašai ant įrenginių ir jų dalių turi būti anglų arba lietuvių kalba. </w:t>
      </w:r>
    </w:p>
    <w:p w:rsidR="00776E67" w:rsidRPr="00D2710D" w:rsidRDefault="00776E67" w:rsidP="00776E67">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1.5. Tiekėjas į savo pasiūlymą turi įtraukti visą aparatinę ir programinę įrangą bei medžiagas, reikalingas šioje specifikacijoje nurodytiems reikalavimams įvykdyti.</w:t>
      </w:r>
    </w:p>
    <w:p w:rsidR="00776E67" w:rsidRPr="00D2710D" w:rsidRDefault="00776E67" w:rsidP="00776E67">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1.6. Tiekėjas</w:t>
      </w:r>
      <w:r w:rsidR="00F36C67">
        <w:rPr>
          <w:rFonts w:ascii="Times New Roman" w:hAnsi="Times New Roman" w:cs="Times New Roman"/>
          <w:sz w:val="24"/>
          <w:szCs w:val="24"/>
        </w:rPr>
        <w:t xml:space="preserve"> </w:t>
      </w:r>
      <w:r w:rsidRPr="00D2710D">
        <w:rPr>
          <w:rFonts w:ascii="Times New Roman" w:hAnsi="Times New Roman" w:cs="Times New Roman"/>
          <w:sz w:val="24"/>
          <w:szCs w:val="24"/>
        </w:rPr>
        <w:t xml:space="preserve">turi užtikrinti, kad įsigyjamoje įrangoje nebūtų įdiegta jokios papildomos programinės įrangos, nereikalingos įrenginio funkcionalumui. </w:t>
      </w:r>
    </w:p>
    <w:p w:rsidR="00776E67" w:rsidRPr="00D2710D" w:rsidRDefault="00776E67" w:rsidP="00776E67">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1.7. Įrangos saugumo reikalavimai (netaikoma programinei įrangai): </w:t>
      </w:r>
    </w:p>
    <w:p w:rsidR="00776E67" w:rsidRPr="00D2710D" w:rsidRDefault="00776E67" w:rsidP="00776E67">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1.8. Standieji ar puslaidininkiniai diskai (angl. HDD/SSD) ar kitos atminties laikmenos gedimo atveju turi būti keičiamos naujomis. Sugedusios atminties laikmenos sunaikinamos pirkėjo patalpose ir tiekėjui negrąžinamos.</w:t>
      </w:r>
    </w:p>
    <w:p w:rsidR="00776E67" w:rsidRPr="00D2710D" w:rsidRDefault="00776E67" w:rsidP="00776E67">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 1.8.1 Įrangos gedimo atveju iš instaliacijos vietos remontui išvežamą pas tiekėją (jo atstovą) sugedusią įrangą pirkėjas pateikia be joje sumontuotų standžiųjų ar puslaidininkinių diskų (angl. HDD/SSD/SSHD) ar kitų išorinių atminties laikmenų, išskyrus integruotą atmintį, kurios atjungimas gali sugadinti įrenginį.</w:t>
      </w:r>
    </w:p>
    <w:p w:rsidR="00776E67" w:rsidRPr="00D2710D" w:rsidRDefault="00776E67" w:rsidP="00776E67">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 1.8.2 Reikalavimai nacionaliniam saugumui: pirkimo objektas (vaizdo konferencijų įrenginys), vadovaujantis Lietuvos Respublikos viešųjų pirkimų įstatymu, turi nekelti grėsmės nacionaliniam saugumui. </w:t>
      </w:r>
    </w:p>
    <w:p w:rsidR="00F24F37" w:rsidRPr="00D2710D" w:rsidRDefault="00776E67" w:rsidP="00776E67">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1.9. 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sutarties sąlygų nesilaikymas: - įranga grąžinama tiekėjui arba keičiama nauja lygiaverte ar geresne, tačiau saugumo reikalavimus atitinkančia įranga;</w:t>
      </w:r>
    </w:p>
    <w:p w:rsidR="00D2710D" w:rsidRPr="00D2710D" w:rsidRDefault="00776E67" w:rsidP="00D12CBE">
      <w:pPr>
        <w:tabs>
          <w:tab w:val="left" w:pos="284"/>
        </w:tabs>
        <w:spacing w:after="0" w:line="0" w:lineRule="atLeast"/>
        <w:jc w:val="both"/>
        <w:rPr>
          <w:rFonts w:ascii="Times New Roman" w:hAnsi="Times New Roman" w:cs="Times New Roman"/>
          <w:b/>
          <w:sz w:val="24"/>
          <w:szCs w:val="24"/>
        </w:rPr>
      </w:pPr>
      <w:r w:rsidRPr="00D2710D">
        <w:rPr>
          <w:rFonts w:ascii="Times New Roman" w:hAnsi="Times New Roman" w:cs="Times New Roman"/>
          <w:sz w:val="24"/>
          <w:szCs w:val="24"/>
        </w:rPr>
        <w:t>1.10.</w:t>
      </w:r>
      <w:r w:rsidRPr="00D2710D">
        <w:rPr>
          <w:rFonts w:ascii="Times New Roman" w:hAnsi="Times New Roman" w:cs="Times New Roman"/>
          <w:b/>
          <w:sz w:val="24"/>
          <w:szCs w:val="24"/>
        </w:rPr>
        <w:t xml:space="preserve"> Garantija:</w:t>
      </w:r>
    </w:p>
    <w:p w:rsidR="00D2710D" w:rsidRPr="00D2710D" w:rsidRDefault="00776E67"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1.11. tiekiamai įrangai turi būti suteikta gamintojo garantija ne trumpesniam, kaip 36 mėn. periodui. 1.11.1. Garantinio remonto trukmė – ne ilgiau kaip 45 kalendorinių dienų. Jei sugedusios įrangos per šį laikotarpį pataisyti neįmanoma, ji pakeičiama ekvivalentiška nauja. </w:t>
      </w:r>
    </w:p>
    <w:p w:rsidR="00D2710D" w:rsidRPr="00D2710D" w:rsidRDefault="00776E67"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1.11.2. Siūlomos įrangos techninė priežiūra turi būti atliekama tik įrangos gamintojo sertifikuotuose techninės priežiūros centruose. </w:t>
      </w:r>
    </w:p>
    <w:p w:rsidR="00D2710D" w:rsidRPr="00D2710D" w:rsidRDefault="00776E67"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1.11.3. Garantinis laikotarpis skaičiuojamas nuo priėmimo–pe</w:t>
      </w:r>
      <w:r w:rsidR="00D2710D" w:rsidRPr="00D2710D">
        <w:rPr>
          <w:rFonts w:ascii="Times New Roman" w:hAnsi="Times New Roman" w:cs="Times New Roman"/>
          <w:sz w:val="24"/>
          <w:szCs w:val="24"/>
        </w:rPr>
        <w:t>rdavimo akto pasirašymo dienos.</w:t>
      </w:r>
    </w:p>
    <w:p w:rsidR="00D2710D" w:rsidRPr="00D2710D" w:rsidRDefault="00776E67"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lastRenderedPageBreak/>
        <w:t>1.11.4. Garantiniu laikotarpiu tiekėjas privalo atlikti darbus savo lėšomis, įskaitant transportavimo išlaidas.</w:t>
      </w:r>
    </w:p>
    <w:p w:rsidR="00D2710D" w:rsidRPr="00D2710D" w:rsidRDefault="00776E67"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1.12. Įrangos gamintojas privalo užtikrinti Europos Sąjungos </w:t>
      </w:r>
      <w:proofErr w:type="spellStart"/>
      <w:r w:rsidRPr="00D2710D">
        <w:rPr>
          <w:rFonts w:ascii="Times New Roman" w:hAnsi="Times New Roman" w:cs="Times New Roman"/>
          <w:sz w:val="24"/>
          <w:szCs w:val="24"/>
        </w:rPr>
        <w:t>RoHS</w:t>
      </w:r>
      <w:proofErr w:type="spellEnd"/>
      <w:r w:rsidRPr="00D2710D">
        <w:rPr>
          <w:rFonts w:ascii="Times New Roman" w:hAnsi="Times New Roman" w:cs="Times New Roman"/>
          <w:sz w:val="24"/>
          <w:szCs w:val="24"/>
        </w:rPr>
        <w:t xml:space="preserve"> (angl. „</w:t>
      </w:r>
      <w:proofErr w:type="spellStart"/>
      <w:r w:rsidRPr="00D2710D">
        <w:rPr>
          <w:rFonts w:ascii="Times New Roman" w:hAnsi="Times New Roman" w:cs="Times New Roman"/>
          <w:sz w:val="24"/>
          <w:szCs w:val="24"/>
        </w:rPr>
        <w:t>Restriction</w:t>
      </w:r>
      <w:proofErr w:type="spellEnd"/>
      <w:r w:rsidRPr="00D2710D">
        <w:rPr>
          <w:rFonts w:ascii="Times New Roman" w:hAnsi="Times New Roman" w:cs="Times New Roman"/>
          <w:sz w:val="24"/>
          <w:szCs w:val="24"/>
        </w:rPr>
        <w:t xml:space="preserve"> </w:t>
      </w:r>
      <w:proofErr w:type="spellStart"/>
      <w:r w:rsidRPr="00D2710D">
        <w:rPr>
          <w:rFonts w:ascii="Times New Roman" w:hAnsi="Times New Roman" w:cs="Times New Roman"/>
          <w:sz w:val="24"/>
          <w:szCs w:val="24"/>
        </w:rPr>
        <w:t>of</w:t>
      </w:r>
      <w:proofErr w:type="spellEnd"/>
      <w:r w:rsidRPr="00D2710D">
        <w:rPr>
          <w:rFonts w:ascii="Times New Roman" w:hAnsi="Times New Roman" w:cs="Times New Roman"/>
          <w:sz w:val="24"/>
          <w:szCs w:val="24"/>
        </w:rPr>
        <w:t xml:space="preserve"> </w:t>
      </w:r>
      <w:proofErr w:type="spellStart"/>
      <w:r w:rsidRPr="00D2710D">
        <w:rPr>
          <w:rFonts w:ascii="Times New Roman" w:hAnsi="Times New Roman" w:cs="Times New Roman"/>
          <w:sz w:val="24"/>
          <w:szCs w:val="24"/>
        </w:rPr>
        <w:t>Hazardous</w:t>
      </w:r>
      <w:proofErr w:type="spellEnd"/>
      <w:r w:rsidRPr="00D2710D">
        <w:rPr>
          <w:rFonts w:ascii="Times New Roman" w:hAnsi="Times New Roman" w:cs="Times New Roman"/>
          <w:sz w:val="24"/>
          <w:szCs w:val="24"/>
        </w:rPr>
        <w:t xml:space="preserve"> </w:t>
      </w:r>
      <w:proofErr w:type="spellStart"/>
      <w:r w:rsidRPr="00D2710D">
        <w:rPr>
          <w:rFonts w:ascii="Times New Roman" w:hAnsi="Times New Roman" w:cs="Times New Roman"/>
          <w:sz w:val="24"/>
          <w:szCs w:val="24"/>
        </w:rPr>
        <w:t>Substances</w:t>
      </w:r>
      <w:proofErr w:type="spellEnd"/>
      <w:r w:rsidRPr="00D2710D">
        <w:rPr>
          <w:rFonts w:ascii="Times New Roman" w:hAnsi="Times New Roman" w:cs="Times New Roman"/>
          <w:sz w:val="24"/>
          <w:szCs w:val="24"/>
        </w:rPr>
        <w:t>“) direktyvą 2011/65/EU (</w:t>
      </w:r>
      <w:proofErr w:type="spellStart"/>
      <w:r w:rsidRPr="00D2710D">
        <w:rPr>
          <w:rFonts w:ascii="Times New Roman" w:hAnsi="Times New Roman" w:cs="Times New Roman"/>
          <w:sz w:val="24"/>
          <w:szCs w:val="24"/>
        </w:rPr>
        <w:t>RoHS</w:t>
      </w:r>
      <w:proofErr w:type="spellEnd"/>
      <w:r w:rsidRPr="00D2710D">
        <w:rPr>
          <w:rFonts w:ascii="Times New Roman" w:hAnsi="Times New Roman" w:cs="Times New Roman"/>
          <w:sz w:val="24"/>
          <w:szCs w:val="24"/>
        </w:rPr>
        <w:t xml:space="preserve"> 2) draudžiančią gamyboje naudoti aplinkai ir žmogaus sveikatai pavojingas medžiagas (pvz., gyvsidabrį, kadmį, šviną, </w:t>
      </w:r>
      <w:proofErr w:type="spellStart"/>
      <w:r w:rsidRPr="00D2710D">
        <w:rPr>
          <w:rFonts w:ascii="Times New Roman" w:hAnsi="Times New Roman" w:cs="Times New Roman"/>
          <w:sz w:val="24"/>
          <w:szCs w:val="24"/>
        </w:rPr>
        <w:t>šešiavalentį</w:t>
      </w:r>
      <w:proofErr w:type="spellEnd"/>
      <w:r w:rsidRPr="00D2710D">
        <w:rPr>
          <w:rFonts w:ascii="Times New Roman" w:hAnsi="Times New Roman" w:cs="Times New Roman"/>
          <w:sz w:val="24"/>
          <w:szCs w:val="24"/>
        </w:rPr>
        <w:t xml:space="preserve"> chromą, o taip pat </w:t>
      </w:r>
      <w:proofErr w:type="spellStart"/>
      <w:r w:rsidRPr="00D2710D">
        <w:rPr>
          <w:rFonts w:ascii="Times New Roman" w:hAnsi="Times New Roman" w:cs="Times New Roman"/>
          <w:sz w:val="24"/>
          <w:szCs w:val="24"/>
        </w:rPr>
        <w:t>antipirenus</w:t>
      </w:r>
      <w:proofErr w:type="spellEnd"/>
      <w:r w:rsidRPr="00D2710D">
        <w:rPr>
          <w:rFonts w:ascii="Times New Roman" w:hAnsi="Times New Roman" w:cs="Times New Roman"/>
          <w:sz w:val="24"/>
          <w:szCs w:val="24"/>
        </w:rPr>
        <w:t>), reikalavimų įvykdymą. Tiekėjas turi pateikti atitiktį</w:t>
      </w:r>
      <w:r w:rsidR="00D2710D" w:rsidRPr="00D2710D">
        <w:rPr>
          <w:rFonts w:ascii="Times New Roman" w:hAnsi="Times New Roman" w:cs="Times New Roman"/>
          <w:sz w:val="24"/>
          <w:szCs w:val="24"/>
        </w:rPr>
        <w:t xml:space="preserve"> </w:t>
      </w:r>
      <w:proofErr w:type="spellStart"/>
      <w:r w:rsidR="00D2710D" w:rsidRPr="00D2710D">
        <w:rPr>
          <w:rFonts w:ascii="Times New Roman" w:hAnsi="Times New Roman" w:cs="Times New Roman"/>
          <w:sz w:val="24"/>
          <w:szCs w:val="24"/>
        </w:rPr>
        <w:t>RoHS</w:t>
      </w:r>
      <w:proofErr w:type="spellEnd"/>
      <w:r w:rsidR="00D2710D" w:rsidRPr="00D2710D">
        <w:rPr>
          <w:rFonts w:ascii="Times New Roman" w:hAnsi="Times New Roman" w:cs="Times New Roman"/>
          <w:sz w:val="24"/>
          <w:szCs w:val="24"/>
        </w:rPr>
        <w:t xml:space="preserve"> reikalavimams įrodančius d</w:t>
      </w:r>
      <w:r w:rsidRPr="00D2710D">
        <w:rPr>
          <w:rFonts w:ascii="Times New Roman" w:hAnsi="Times New Roman" w:cs="Times New Roman"/>
          <w:sz w:val="24"/>
          <w:szCs w:val="24"/>
        </w:rPr>
        <w:t>okumentus: gamintojo atitikties deklaracijos kopiją ar nuorodą į gamintojo puslapį.</w:t>
      </w:r>
    </w:p>
    <w:p w:rsidR="00D2710D" w:rsidRPr="00D2710D" w:rsidRDefault="00776E67"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1.13. Įrenginį parduodanti organizaciją, turi būti įrangos gamintojo, tiesioginė parduodamos įrangos atstovė arba autorizuota įrangos pardavėja ir turėti tai įrodančius dokumentus. Kitu atveju įrenginį parduodanti organizacija turi pateikti dokumentus, kad parduodami įrenginiai nėra įsigyti iš įrangos perpardavinėtojų (angl. </w:t>
      </w:r>
      <w:proofErr w:type="spellStart"/>
      <w:r w:rsidRPr="00D2710D">
        <w:rPr>
          <w:rFonts w:ascii="Times New Roman" w:hAnsi="Times New Roman" w:cs="Times New Roman"/>
          <w:sz w:val="24"/>
          <w:szCs w:val="24"/>
        </w:rPr>
        <w:t>grey</w:t>
      </w:r>
      <w:proofErr w:type="spellEnd"/>
      <w:r w:rsidRPr="00D2710D">
        <w:rPr>
          <w:rFonts w:ascii="Times New Roman" w:hAnsi="Times New Roman" w:cs="Times New Roman"/>
          <w:sz w:val="24"/>
          <w:szCs w:val="24"/>
        </w:rPr>
        <w:t xml:space="preserve"> </w:t>
      </w:r>
      <w:proofErr w:type="spellStart"/>
      <w:r w:rsidRPr="00D2710D">
        <w:rPr>
          <w:rFonts w:ascii="Times New Roman" w:hAnsi="Times New Roman" w:cs="Times New Roman"/>
          <w:sz w:val="24"/>
          <w:szCs w:val="24"/>
        </w:rPr>
        <w:t>market</w:t>
      </w:r>
      <w:proofErr w:type="spellEnd"/>
      <w:r w:rsidRPr="00D2710D">
        <w:rPr>
          <w:rFonts w:ascii="Times New Roman" w:hAnsi="Times New Roman" w:cs="Times New Roman"/>
          <w:sz w:val="24"/>
          <w:szCs w:val="24"/>
        </w:rPr>
        <w:t xml:space="preserve">) ar su gamintoju nesusijusių trečiųjų šalių. Parduodanti organizacija turi užtikrinti, kad siūloma įranga pas gamintoją bus registruota perkančiosios organizacijos vardu. </w:t>
      </w:r>
    </w:p>
    <w:p w:rsidR="00D2710D" w:rsidRPr="00D2710D" w:rsidRDefault="00776E67"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b/>
          <w:sz w:val="24"/>
          <w:szCs w:val="24"/>
        </w:rPr>
        <w:t>2. Vaizdo konferencijų įranga Nr.1 (BVPŽ kodas 32232000-8):</w:t>
      </w:r>
      <w:r w:rsidRPr="00D2710D">
        <w:rPr>
          <w:rFonts w:ascii="Times New Roman" w:hAnsi="Times New Roman" w:cs="Times New Roman"/>
          <w:sz w:val="24"/>
          <w:szCs w:val="24"/>
        </w:rPr>
        <w:t xml:space="preserve"> </w:t>
      </w:r>
    </w:p>
    <w:p w:rsidR="00D2710D" w:rsidRPr="00D2710D" w:rsidRDefault="00776E67"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2.1. Apibendrinti reikalavimai: </w:t>
      </w:r>
    </w:p>
    <w:p w:rsidR="00D2710D" w:rsidRPr="00D2710D" w:rsidRDefault="00776E67"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2.1.1. Vaizdo konferencijų įrenginys turi būti skirtas mažoms ir vidutinio dydžio patalpoms suderinamas tarpusavyje be papildomų suderinimo įrenginių.</w:t>
      </w:r>
    </w:p>
    <w:p w:rsidR="00D2710D" w:rsidRPr="00D2710D" w:rsidRDefault="00776E67"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 2.1.2. Vaizdo konferencijų įranga suderinama ir turi pilnai integruotis su perkančiosios organizacijos naudojama </w:t>
      </w:r>
      <w:proofErr w:type="spellStart"/>
      <w:r w:rsidRPr="00D2710D">
        <w:rPr>
          <w:rFonts w:ascii="Times New Roman" w:hAnsi="Times New Roman" w:cs="Times New Roman"/>
          <w:sz w:val="24"/>
          <w:szCs w:val="24"/>
        </w:rPr>
        <w:t>Cisco</w:t>
      </w:r>
      <w:proofErr w:type="spellEnd"/>
      <w:r w:rsidRPr="00D2710D">
        <w:rPr>
          <w:rFonts w:ascii="Times New Roman" w:hAnsi="Times New Roman" w:cs="Times New Roman"/>
          <w:sz w:val="24"/>
          <w:szCs w:val="24"/>
        </w:rPr>
        <w:t xml:space="preserve"> </w:t>
      </w:r>
      <w:proofErr w:type="spellStart"/>
      <w:r w:rsidRPr="00D2710D">
        <w:rPr>
          <w:rFonts w:ascii="Times New Roman" w:hAnsi="Times New Roman" w:cs="Times New Roman"/>
          <w:sz w:val="24"/>
          <w:szCs w:val="24"/>
        </w:rPr>
        <w:t>Unified</w:t>
      </w:r>
      <w:proofErr w:type="spellEnd"/>
      <w:r w:rsidRPr="00D2710D">
        <w:rPr>
          <w:rFonts w:ascii="Times New Roman" w:hAnsi="Times New Roman" w:cs="Times New Roman"/>
          <w:sz w:val="24"/>
          <w:szCs w:val="24"/>
        </w:rPr>
        <w:t xml:space="preserve"> </w:t>
      </w:r>
      <w:proofErr w:type="spellStart"/>
      <w:r w:rsidRPr="00D2710D">
        <w:rPr>
          <w:rFonts w:ascii="Times New Roman" w:hAnsi="Times New Roman" w:cs="Times New Roman"/>
          <w:sz w:val="24"/>
          <w:szCs w:val="24"/>
        </w:rPr>
        <w:t>Communication</w:t>
      </w:r>
      <w:proofErr w:type="spellEnd"/>
      <w:r w:rsidRPr="00D2710D">
        <w:rPr>
          <w:rFonts w:ascii="Times New Roman" w:hAnsi="Times New Roman" w:cs="Times New Roman"/>
          <w:sz w:val="24"/>
          <w:szCs w:val="24"/>
        </w:rPr>
        <w:t xml:space="preserve"> Manager skambučių valdymo sistema. </w:t>
      </w:r>
    </w:p>
    <w:p w:rsidR="00D2710D" w:rsidRPr="00D2710D" w:rsidRDefault="00776E67"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2.1.3. Vaizdo konferencijų įranga suderinama ir turi pilnai integruotis su perkančiosios organizacijos naudojama </w:t>
      </w:r>
      <w:proofErr w:type="spellStart"/>
      <w:r w:rsidRPr="00D2710D">
        <w:rPr>
          <w:rFonts w:ascii="Times New Roman" w:hAnsi="Times New Roman" w:cs="Times New Roman"/>
          <w:sz w:val="24"/>
          <w:szCs w:val="24"/>
        </w:rPr>
        <w:t>Cisco</w:t>
      </w:r>
      <w:proofErr w:type="spellEnd"/>
      <w:r w:rsidRPr="00D2710D">
        <w:rPr>
          <w:rFonts w:ascii="Times New Roman" w:hAnsi="Times New Roman" w:cs="Times New Roman"/>
          <w:sz w:val="24"/>
          <w:szCs w:val="24"/>
        </w:rPr>
        <w:t xml:space="preserve"> </w:t>
      </w:r>
      <w:proofErr w:type="spellStart"/>
      <w:r w:rsidRPr="00D2710D">
        <w:rPr>
          <w:rFonts w:ascii="Times New Roman" w:hAnsi="Times New Roman" w:cs="Times New Roman"/>
          <w:sz w:val="24"/>
          <w:szCs w:val="24"/>
        </w:rPr>
        <w:t>Meeting</w:t>
      </w:r>
      <w:proofErr w:type="spellEnd"/>
      <w:r w:rsidRPr="00D2710D">
        <w:rPr>
          <w:rFonts w:ascii="Times New Roman" w:hAnsi="Times New Roman" w:cs="Times New Roman"/>
          <w:sz w:val="24"/>
          <w:szCs w:val="24"/>
        </w:rPr>
        <w:t xml:space="preserve"> Server vaizdo konferencijų valdymo sistema. </w:t>
      </w:r>
    </w:p>
    <w:p w:rsidR="00D2710D" w:rsidRPr="00D2710D" w:rsidRDefault="00776E67"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2.1.4. Vaizdo konferencijų įrenginys neturi turėti integruotų belaidžio ryšio technologijų, tokių kaip </w:t>
      </w:r>
      <w:proofErr w:type="spellStart"/>
      <w:r w:rsidRPr="00D2710D">
        <w:rPr>
          <w:rFonts w:ascii="Times New Roman" w:hAnsi="Times New Roman" w:cs="Times New Roman"/>
          <w:sz w:val="24"/>
          <w:szCs w:val="24"/>
        </w:rPr>
        <w:t>Wi</w:t>
      </w:r>
      <w:proofErr w:type="spellEnd"/>
      <w:r w:rsidRPr="00D2710D">
        <w:rPr>
          <w:rFonts w:ascii="Times New Roman" w:hAnsi="Times New Roman" w:cs="Times New Roman"/>
          <w:sz w:val="24"/>
          <w:szCs w:val="24"/>
        </w:rPr>
        <w:t xml:space="preserve">-Fi, </w:t>
      </w:r>
      <w:proofErr w:type="spellStart"/>
      <w:r w:rsidRPr="00D2710D">
        <w:rPr>
          <w:rFonts w:ascii="Times New Roman" w:hAnsi="Times New Roman" w:cs="Times New Roman"/>
          <w:sz w:val="24"/>
          <w:szCs w:val="24"/>
        </w:rPr>
        <w:t>Bluetooth</w:t>
      </w:r>
      <w:proofErr w:type="spellEnd"/>
      <w:r w:rsidRPr="00D2710D">
        <w:rPr>
          <w:rFonts w:ascii="Times New Roman" w:hAnsi="Times New Roman" w:cs="Times New Roman"/>
          <w:sz w:val="24"/>
          <w:szCs w:val="24"/>
        </w:rPr>
        <w:t xml:space="preserve">, NFC ar kitos belaidžio ryšio sąsajos. </w:t>
      </w:r>
    </w:p>
    <w:p w:rsidR="00D2710D" w:rsidRPr="00D2710D" w:rsidRDefault="00776E67"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2.1.5. Įranga gamintojo turi būti žymima NR žyma (angl. </w:t>
      </w:r>
      <w:proofErr w:type="spellStart"/>
      <w:r w:rsidRPr="00D2710D">
        <w:rPr>
          <w:rFonts w:ascii="Times New Roman" w:hAnsi="Times New Roman" w:cs="Times New Roman"/>
          <w:sz w:val="24"/>
          <w:szCs w:val="24"/>
        </w:rPr>
        <w:t>no</w:t>
      </w:r>
      <w:proofErr w:type="spellEnd"/>
      <w:r w:rsidRPr="00D2710D">
        <w:rPr>
          <w:rFonts w:ascii="Times New Roman" w:hAnsi="Times New Roman" w:cs="Times New Roman"/>
          <w:sz w:val="24"/>
          <w:szCs w:val="24"/>
        </w:rPr>
        <w:t xml:space="preserve"> </w:t>
      </w:r>
      <w:proofErr w:type="spellStart"/>
      <w:r w:rsidRPr="00D2710D">
        <w:rPr>
          <w:rFonts w:ascii="Times New Roman" w:hAnsi="Times New Roman" w:cs="Times New Roman"/>
          <w:sz w:val="24"/>
          <w:szCs w:val="24"/>
        </w:rPr>
        <w:t>radio</w:t>
      </w:r>
      <w:proofErr w:type="spellEnd"/>
      <w:r w:rsidRPr="00D2710D">
        <w:rPr>
          <w:rFonts w:ascii="Times New Roman" w:hAnsi="Times New Roman" w:cs="Times New Roman"/>
          <w:sz w:val="24"/>
          <w:szCs w:val="24"/>
        </w:rPr>
        <w:t>).</w:t>
      </w:r>
    </w:p>
    <w:p w:rsidR="00D2710D" w:rsidRPr="00D2710D" w:rsidRDefault="00776E67"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2.2. Kameros specifikacijos: </w:t>
      </w:r>
    </w:p>
    <w:p w:rsidR="00D2710D" w:rsidRPr="00D2710D" w:rsidRDefault="00776E67"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2.2.1. Integruota ne mažiau kaip 12 MP (angl. </w:t>
      </w:r>
      <w:proofErr w:type="spellStart"/>
      <w:r w:rsidRPr="00D2710D">
        <w:rPr>
          <w:rFonts w:ascii="Times New Roman" w:hAnsi="Times New Roman" w:cs="Times New Roman"/>
          <w:sz w:val="24"/>
          <w:szCs w:val="24"/>
        </w:rPr>
        <w:t>Megapixels</w:t>
      </w:r>
      <w:proofErr w:type="spellEnd"/>
      <w:r w:rsidRPr="00D2710D">
        <w:rPr>
          <w:rFonts w:ascii="Times New Roman" w:hAnsi="Times New Roman" w:cs="Times New Roman"/>
          <w:sz w:val="24"/>
          <w:szCs w:val="24"/>
        </w:rPr>
        <w:t xml:space="preserve">) kamera. </w:t>
      </w:r>
    </w:p>
    <w:p w:rsidR="00D2710D" w:rsidRPr="00D2710D" w:rsidRDefault="00776E67"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2.2.2. Palaikomas kadrų dažnis iki 30 kadrų per sekundę. </w:t>
      </w:r>
    </w:p>
    <w:p w:rsidR="00D2710D" w:rsidRPr="00D2710D" w:rsidRDefault="00776E67"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2.2.3. Ne mažesnis kaip 5 kartų skaitmeninis priartinimas. </w:t>
      </w:r>
    </w:p>
    <w:p w:rsidR="00D2710D" w:rsidRPr="00D2710D" w:rsidRDefault="00776E67"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2.2.4. Fokusavimas gali būti fiksuotas arba automatinis, o diafragmos dydis – ne mažesnis nei f/2.5. 2.2.5. Horizontalus matymo laukas turi būti ne mažesnis kaip 120°, o vertikalus – ne siauresnis kaip 95°. </w:t>
      </w:r>
    </w:p>
    <w:p w:rsidR="00D2710D" w:rsidRPr="00D2710D" w:rsidRDefault="00776E67"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2.2.6. Automatinis kalbėtojo sekimas. </w:t>
      </w:r>
    </w:p>
    <w:p w:rsidR="00D2710D" w:rsidRPr="00D2710D" w:rsidRDefault="00776E67"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2.2.7. Automatinis ryškumo ir baltos spalvos balansas. </w:t>
      </w:r>
    </w:p>
    <w:p w:rsidR="00D2710D" w:rsidRPr="00D2710D" w:rsidRDefault="00776E67"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2.2.8. Automatinis vaizdo pasukimas, jei įrenginys sumontuotas apverstas.</w:t>
      </w:r>
    </w:p>
    <w:p w:rsidR="00D2710D" w:rsidRPr="00D2710D" w:rsidRDefault="00776E67"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2.3. Vaizdo konferencijų įrenginys turi turėti RJ-45 tinklo prievadą. </w:t>
      </w:r>
    </w:p>
    <w:p w:rsidR="00D2710D" w:rsidRPr="00D2710D" w:rsidRDefault="00776E67"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2.4. Rezoliucijos ir kadrų dažnis esant tam tikram pralaidumui: </w:t>
      </w:r>
    </w:p>
    <w:p w:rsidR="00D2710D" w:rsidRPr="00D2710D" w:rsidRDefault="00776E67"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2.4.1. Esant ne mažesniam kaip 768 </w:t>
      </w:r>
      <w:proofErr w:type="spellStart"/>
      <w:r w:rsidRPr="00D2710D">
        <w:rPr>
          <w:rFonts w:ascii="Times New Roman" w:hAnsi="Times New Roman" w:cs="Times New Roman"/>
          <w:sz w:val="24"/>
          <w:szCs w:val="24"/>
        </w:rPr>
        <w:t>kbps</w:t>
      </w:r>
      <w:proofErr w:type="spellEnd"/>
      <w:r w:rsidRPr="00D2710D">
        <w:rPr>
          <w:rFonts w:ascii="Times New Roman" w:hAnsi="Times New Roman" w:cs="Times New Roman"/>
          <w:sz w:val="24"/>
          <w:szCs w:val="24"/>
        </w:rPr>
        <w:t xml:space="preserve"> pralaidumui, palaikoma rezoliucija ne mažesnė kaip 720p30. </w:t>
      </w:r>
    </w:p>
    <w:p w:rsidR="00D2710D" w:rsidRPr="00D2710D" w:rsidRDefault="00776E67"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2.4.2. Esant ne mažesniam kaip 1152 </w:t>
      </w:r>
      <w:proofErr w:type="spellStart"/>
      <w:r w:rsidRPr="00D2710D">
        <w:rPr>
          <w:rFonts w:ascii="Times New Roman" w:hAnsi="Times New Roman" w:cs="Times New Roman"/>
          <w:sz w:val="24"/>
          <w:szCs w:val="24"/>
        </w:rPr>
        <w:t>kbps</w:t>
      </w:r>
      <w:proofErr w:type="spellEnd"/>
      <w:r w:rsidRPr="00D2710D">
        <w:rPr>
          <w:rFonts w:ascii="Times New Roman" w:hAnsi="Times New Roman" w:cs="Times New Roman"/>
          <w:sz w:val="24"/>
          <w:szCs w:val="24"/>
        </w:rPr>
        <w:t xml:space="preserve"> pralaidumui, palaikoma rezoliucija ne mažesnė kaip 720p60.</w:t>
      </w:r>
      <w:r w:rsidR="00FB0E03" w:rsidRPr="00D2710D">
        <w:rPr>
          <w:rFonts w:ascii="Times New Roman" w:hAnsi="Times New Roman" w:cs="Times New Roman"/>
          <w:sz w:val="24"/>
          <w:szCs w:val="24"/>
        </w:rPr>
        <w:t xml:space="preserve"> </w:t>
      </w:r>
    </w:p>
    <w:p w:rsidR="00D2710D" w:rsidRPr="00D2710D" w:rsidRDefault="00D2710D"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2.4.3. Esant ne mažesniam kaip 1472 </w:t>
      </w:r>
      <w:proofErr w:type="spellStart"/>
      <w:r w:rsidRPr="00D2710D">
        <w:rPr>
          <w:rFonts w:ascii="Times New Roman" w:hAnsi="Times New Roman" w:cs="Times New Roman"/>
          <w:sz w:val="24"/>
          <w:szCs w:val="24"/>
        </w:rPr>
        <w:t>kbps</w:t>
      </w:r>
      <w:proofErr w:type="spellEnd"/>
      <w:r w:rsidRPr="00D2710D">
        <w:rPr>
          <w:rFonts w:ascii="Times New Roman" w:hAnsi="Times New Roman" w:cs="Times New Roman"/>
          <w:sz w:val="24"/>
          <w:szCs w:val="24"/>
        </w:rPr>
        <w:t xml:space="preserve"> pralaidumui, palaikoma rezoliucija ne mažesnė kaip 1080p30. </w:t>
      </w:r>
    </w:p>
    <w:p w:rsidR="00D2710D" w:rsidRPr="00D2710D" w:rsidRDefault="00D2710D"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2.4.4. Esant ne mažesniam kaip 2560 </w:t>
      </w:r>
      <w:proofErr w:type="spellStart"/>
      <w:r w:rsidRPr="00D2710D">
        <w:rPr>
          <w:rFonts w:ascii="Times New Roman" w:hAnsi="Times New Roman" w:cs="Times New Roman"/>
          <w:sz w:val="24"/>
          <w:szCs w:val="24"/>
        </w:rPr>
        <w:t>kbps</w:t>
      </w:r>
      <w:proofErr w:type="spellEnd"/>
      <w:r w:rsidRPr="00D2710D">
        <w:rPr>
          <w:rFonts w:ascii="Times New Roman" w:hAnsi="Times New Roman" w:cs="Times New Roman"/>
          <w:sz w:val="24"/>
          <w:szCs w:val="24"/>
        </w:rPr>
        <w:t xml:space="preserve"> pralaidumui, palaikoma rezoliucija ne mažesnė kaip 1080p60. </w:t>
      </w:r>
    </w:p>
    <w:p w:rsidR="00D2710D" w:rsidRPr="00D2710D" w:rsidRDefault="00D2710D"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2.5. Palaikomi vaizdo glaudinimo standartai turi būti bent H.263, H.264, AV1 arba lygiaverčiai rinkoje plačiai naudojami </w:t>
      </w:r>
      <w:proofErr w:type="spellStart"/>
      <w:r w:rsidRPr="00D2710D">
        <w:rPr>
          <w:rFonts w:ascii="Times New Roman" w:hAnsi="Times New Roman" w:cs="Times New Roman"/>
          <w:sz w:val="24"/>
          <w:szCs w:val="24"/>
        </w:rPr>
        <w:t>kodekai</w:t>
      </w:r>
      <w:proofErr w:type="spellEnd"/>
      <w:r w:rsidRPr="00D2710D">
        <w:rPr>
          <w:rFonts w:ascii="Times New Roman" w:hAnsi="Times New Roman" w:cs="Times New Roman"/>
          <w:sz w:val="24"/>
          <w:szCs w:val="24"/>
        </w:rPr>
        <w:t xml:space="preserve">, užtikrinantys suderinamumą su užsakovo turimu vaizdo konferencijų sprendimu (angl. </w:t>
      </w:r>
      <w:proofErr w:type="spellStart"/>
      <w:r w:rsidRPr="00D2710D">
        <w:rPr>
          <w:rFonts w:ascii="Times New Roman" w:hAnsi="Times New Roman" w:cs="Times New Roman"/>
          <w:sz w:val="24"/>
          <w:szCs w:val="24"/>
        </w:rPr>
        <w:t>Cisco</w:t>
      </w:r>
      <w:proofErr w:type="spellEnd"/>
      <w:r w:rsidRPr="00D2710D">
        <w:rPr>
          <w:rFonts w:ascii="Times New Roman" w:hAnsi="Times New Roman" w:cs="Times New Roman"/>
          <w:sz w:val="24"/>
          <w:szCs w:val="24"/>
        </w:rPr>
        <w:t xml:space="preserve"> </w:t>
      </w:r>
      <w:proofErr w:type="spellStart"/>
      <w:r w:rsidRPr="00D2710D">
        <w:rPr>
          <w:rFonts w:ascii="Times New Roman" w:hAnsi="Times New Roman" w:cs="Times New Roman"/>
          <w:sz w:val="24"/>
          <w:szCs w:val="24"/>
        </w:rPr>
        <w:t>Meeting</w:t>
      </w:r>
      <w:proofErr w:type="spellEnd"/>
      <w:r w:rsidRPr="00D2710D">
        <w:rPr>
          <w:rFonts w:ascii="Times New Roman" w:hAnsi="Times New Roman" w:cs="Times New Roman"/>
          <w:sz w:val="24"/>
          <w:szCs w:val="24"/>
        </w:rPr>
        <w:t xml:space="preserve"> Server). </w:t>
      </w:r>
    </w:p>
    <w:p w:rsidR="00D2710D" w:rsidRPr="00D2710D" w:rsidRDefault="00D2710D"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2.6. Vaizdo įvestys: </w:t>
      </w:r>
    </w:p>
    <w:p w:rsidR="00D2710D" w:rsidRPr="00D2710D" w:rsidRDefault="00D2710D"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2.6.1. Turi turėti HDMI įvestį, palaikančią iki 3840 x 2160 @ 30 </w:t>
      </w:r>
      <w:proofErr w:type="spellStart"/>
      <w:r w:rsidRPr="00D2710D">
        <w:rPr>
          <w:rFonts w:ascii="Times New Roman" w:hAnsi="Times New Roman" w:cs="Times New Roman"/>
          <w:sz w:val="24"/>
          <w:szCs w:val="24"/>
        </w:rPr>
        <w:t>fps</w:t>
      </w:r>
      <w:proofErr w:type="spellEnd"/>
      <w:r w:rsidRPr="00D2710D">
        <w:rPr>
          <w:rFonts w:ascii="Times New Roman" w:hAnsi="Times New Roman" w:cs="Times New Roman"/>
          <w:sz w:val="24"/>
          <w:szCs w:val="24"/>
        </w:rPr>
        <w:t xml:space="preserve">, įskaitant 1920 x 1080 @ 60 </w:t>
      </w:r>
      <w:proofErr w:type="spellStart"/>
      <w:r w:rsidRPr="00D2710D">
        <w:rPr>
          <w:rFonts w:ascii="Times New Roman" w:hAnsi="Times New Roman" w:cs="Times New Roman"/>
          <w:sz w:val="24"/>
          <w:szCs w:val="24"/>
        </w:rPr>
        <w:t>fps</w:t>
      </w:r>
      <w:proofErr w:type="spellEnd"/>
      <w:r w:rsidRPr="00D2710D">
        <w:rPr>
          <w:rFonts w:ascii="Times New Roman" w:hAnsi="Times New Roman" w:cs="Times New Roman"/>
          <w:sz w:val="24"/>
          <w:szCs w:val="24"/>
        </w:rPr>
        <w:t xml:space="preserve">. 2.6.2. Turi turėti USB-C įvestį, palaikančią iki 3840 x 2160 @ 30 </w:t>
      </w:r>
      <w:proofErr w:type="spellStart"/>
      <w:r w:rsidRPr="00D2710D">
        <w:rPr>
          <w:rFonts w:ascii="Times New Roman" w:hAnsi="Times New Roman" w:cs="Times New Roman"/>
          <w:sz w:val="24"/>
          <w:szCs w:val="24"/>
        </w:rPr>
        <w:t>fps</w:t>
      </w:r>
      <w:proofErr w:type="spellEnd"/>
      <w:r w:rsidRPr="00D2710D">
        <w:rPr>
          <w:rFonts w:ascii="Times New Roman" w:hAnsi="Times New Roman" w:cs="Times New Roman"/>
          <w:sz w:val="24"/>
          <w:szCs w:val="24"/>
        </w:rPr>
        <w:t xml:space="preserve">, įskaitant 1920 x 1080 @ 60 </w:t>
      </w:r>
      <w:proofErr w:type="spellStart"/>
      <w:r w:rsidRPr="00D2710D">
        <w:rPr>
          <w:rFonts w:ascii="Times New Roman" w:hAnsi="Times New Roman" w:cs="Times New Roman"/>
          <w:sz w:val="24"/>
          <w:szCs w:val="24"/>
        </w:rPr>
        <w:t>fps</w:t>
      </w:r>
      <w:proofErr w:type="spellEnd"/>
      <w:r w:rsidRPr="00D2710D">
        <w:rPr>
          <w:rFonts w:ascii="Times New Roman" w:hAnsi="Times New Roman" w:cs="Times New Roman"/>
          <w:sz w:val="24"/>
          <w:szCs w:val="24"/>
        </w:rPr>
        <w:t xml:space="preserve">. </w:t>
      </w:r>
    </w:p>
    <w:p w:rsidR="00D2710D" w:rsidRPr="00D2710D" w:rsidRDefault="00D2710D"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2.7. Vaizdo išvestys: </w:t>
      </w:r>
    </w:p>
    <w:p w:rsidR="00D2710D" w:rsidRPr="00D2710D" w:rsidRDefault="00D2710D"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lastRenderedPageBreak/>
        <w:t xml:space="preserve">2.7.1. Ne mažiau kaip 2x HDMI išvestys, palaikančios iki 3840 x 2160 @ 60 </w:t>
      </w:r>
      <w:proofErr w:type="spellStart"/>
      <w:r w:rsidRPr="00D2710D">
        <w:rPr>
          <w:rFonts w:ascii="Times New Roman" w:hAnsi="Times New Roman" w:cs="Times New Roman"/>
          <w:sz w:val="24"/>
          <w:szCs w:val="24"/>
        </w:rPr>
        <w:t>fps</w:t>
      </w:r>
      <w:proofErr w:type="spellEnd"/>
      <w:r w:rsidRPr="00D2710D">
        <w:rPr>
          <w:rFonts w:ascii="Times New Roman" w:hAnsi="Times New Roman" w:cs="Times New Roman"/>
          <w:sz w:val="24"/>
          <w:szCs w:val="24"/>
        </w:rPr>
        <w:t xml:space="preserve">. </w:t>
      </w:r>
    </w:p>
    <w:p w:rsidR="00D2710D" w:rsidRPr="00D2710D" w:rsidRDefault="00D2710D"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2.7.2. Tiesioginė vaizdo raiška (kodavimas ir dekodavimas) iki 1920 x 1080 @ 30 </w:t>
      </w:r>
      <w:proofErr w:type="spellStart"/>
      <w:r w:rsidRPr="00D2710D">
        <w:rPr>
          <w:rFonts w:ascii="Times New Roman" w:hAnsi="Times New Roman" w:cs="Times New Roman"/>
          <w:sz w:val="24"/>
          <w:szCs w:val="24"/>
        </w:rPr>
        <w:t>fps</w:t>
      </w:r>
      <w:proofErr w:type="spellEnd"/>
      <w:r w:rsidRPr="00D2710D">
        <w:rPr>
          <w:rFonts w:ascii="Times New Roman" w:hAnsi="Times New Roman" w:cs="Times New Roman"/>
          <w:sz w:val="24"/>
          <w:szCs w:val="24"/>
        </w:rPr>
        <w:t xml:space="preserve"> ir 60 </w:t>
      </w:r>
      <w:proofErr w:type="spellStart"/>
      <w:r w:rsidRPr="00D2710D">
        <w:rPr>
          <w:rFonts w:ascii="Times New Roman" w:hAnsi="Times New Roman" w:cs="Times New Roman"/>
          <w:sz w:val="24"/>
          <w:szCs w:val="24"/>
        </w:rPr>
        <w:t>fps</w:t>
      </w:r>
      <w:proofErr w:type="spellEnd"/>
      <w:r w:rsidRPr="00D2710D">
        <w:rPr>
          <w:rFonts w:ascii="Times New Roman" w:hAnsi="Times New Roman" w:cs="Times New Roman"/>
          <w:sz w:val="24"/>
          <w:szCs w:val="24"/>
        </w:rPr>
        <w:t xml:space="preserve">. </w:t>
      </w:r>
    </w:p>
    <w:p w:rsidR="00D2710D" w:rsidRPr="00D2710D" w:rsidRDefault="00D2710D"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2.8. Garso standartai: G.711, G.722, G.722.1, G.729, AAC-LD, Opus. </w:t>
      </w:r>
    </w:p>
    <w:p w:rsidR="00D2710D" w:rsidRPr="00D2710D" w:rsidRDefault="00D2710D"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2.9. Garso funkcijos: Akustinio aido slopinimas (angl. Acoustic Echo </w:t>
      </w:r>
      <w:proofErr w:type="spellStart"/>
      <w:r w:rsidRPr="00D2710D">
        <w:rPr>
          <w:rFonts w:ascii="Times New Roman" w:hAnsi="Times New Roman" w:cs="Times New Roman"/>
          <w:sz w:val="24"/>
          <w:szCs w:val="24"/>
        </w:rPr>
        <w:t>Cancellation</w:t>
      </w:r>
      <w:proofErr w:type="spellEnd"/>
      <w:r w:rsidRPr="00D2710D">
        <w:rPr>
          <w:rFonts w:ascii="Times New Roman" w:hAnsi="Times New Roman" w:cs="Times New Roman"/>
          <w:sz w:val="24"/>
          <w:szCs w:val="24"/>
        </w:rPr>
        <w:t xml:space="preserve">). </w:t>
      </w:r>
    </w:p>
    <w:p w:rsidR="00D2710D" w:rsidRPr="00D2710D" w:rsidRDefault="00D2710D"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2.10. Garso įvestys: </w:t>
      </w:r>
    </w:p>
    <w:p w:rsidR="00D2710D" w:rsidRPr="00D2710D" w:rsidRDefault="00D2710D"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2.10.1. Ne mažiau kaip viena HDMI įvestis.</w:t>
      </w:r>
    </w:p>
    <w:p w:rsidR="00D2710D" w:rsidRPr="00D2710D" w:rsidRDefault="00D2710D"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2.10.2. Ne mažiau kaip viena analoginė mikrofono įvestis. 2.10.3. Ne mažiau kaip viena </w:t>
      </w:r>
      <w:proofErr w:type="spellStart"/>
      <w:r w:rsidRPr="00D2710D">
        <w:rPr>
          <w:rFonts w:ascii="Times New Roman" w:hAnsi="Times New Roman" w:cs="Times New Roman"/>
          <w:sz w:val="24"/>
          <w:szCs w:val="24"/>
        </w:rPr>
        <w:t>DisplayPort</w:t>
      </w:r>
      <w:proofErr w:type="spellEnd"/>
      <w:r w:rsidRPr="00D2710D">
        <w:rPr>
          <w:rFonts w:ascii="Times New Roman" w:hAnsi="Times New Roman" w:cs="Times New Roman"/>
          <w:sz w:val="24"/>
          <w:szCs w:val="24"/>
        </w:rPr>
        <w:t xml:space="preserve">/USB-C įvestis. </w:t>
      </w:r>
    </w:p>
    <w:p w:rsidR="00D2710D" w:rsidRPr="00D2710D" w:rsidRDefault="00D2710D"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2.10.4. Ne mažiau kaip viena USB-A įvestis. </w:t>
      </w:r>
    </w:p>
    <w:p w:rsidR="00D2710D" w:rsidRPr="00D2710D" w:rsidRDefault="00D2710D"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2.11. Suderinamumas:</w:t>
      </w:r>
    </w:p>
    <w:p w:rsidR="00D2710D" w:rsidRPr="00D2710D" w:rsidRDefault="00D2710D"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2.11.1. Vaizdo konferencijų įrenginys turi būti pilnai suderinamas su „</w:t>
      </w:r>
      <w:proofErr w:type="spellStart"/>
      <w:r w:rsidRPr="00D2710D">
        <w:rPr>
          <w:rFonts w:ascii="Times New Roman" w:hAnsi="Times New Roman" w:cs="Times New Roman"/>
          <w:sz w:val="24"/>
          <w:szCs w:val="24"/>
        </w:rPr>
        <w:t>Cisco</w:t>
      </w:r>
      <w:proofErr w:type="spellEnd"/>
      <w:r w:rsidRPr="00D2710D">
        <w:rPr>
          <w:rFonts w:ascii="Times New Roman" w:hAnsi="Times New Roman" w:cs="Times New Roman"/>
          <w:sz w:val="24"/>
          <w:szCs w:val="24"/>
        </w:rPr>
        <w:t xml:space="preserve"> </w:t>
      </w:r>
      <w:proofErr w:type="spellStart"/>
      <w:r w:rsidRPr="00D2710D">
        <w:rPr>
          <w:rFonts w:ascii="Times New Roman" w:hAnsi="Times New Roman" w:cs="Times New Roman"/>
          <w:sz w:val="24"/>
          <w:szCs w:val="24"/>
        </w:rPr>
        <w:t>Unified</w:t>
      </w:r>
      <w:proofErr w:type="spellEnd"/>
      <w:r w:rsidRPr="00D2710D">
        <w:rPr>
          <w:rFonts w:ascii="Times New Roman" w:hAnsi="Times New Roman" w:cs="Times New Roman"/>
          <w:sz w:val="24"/>
          <w:szCs w:val="24"/>
        </w:rPr>
        <w:t xml:space="preserve"> </w:t>
      </w:r>
      <w:proofErr w:type="spellStart"/>
      <w:r w:rsidRPr="00D2710D">
        <w:rPr>
          <w:rFonts w:ascii="Times New Roman" w:hAnsi="Times New Roman" w:cs="Times New Roman"/>
          <w:sz w:val="24"/>
          <w:szCs w:val="24"/>
        </w:rPr>
        <w:t>Communication</w:t>
      </w:r>
      <w:proofErr w:type="spellEnd"/>
      <w:r w:rsidRPr="00D2710D">
        <w:rPr>
          <w:rFonts w:ascii="Times New Roman" w:hAnsi="Times New Roman" w:cs="Times New Roman"/>
          <w:sz w:val="24"/>
          <w:szCs w:val="24"/>
        </w:rPr>
        <w:t xml:space="preserve"> Manager 12.5“ ir naujesnėmis versijomis. </w:t>
      </w:r>
    </w:p>
    <w:p w:rsidR="00D2710D" w:rsidRPr="00D2710D" w:rsidRDefault="00D2710D"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2.11.2. Vaizdo konferencijų įrenginys turi palaikyti SIP ir H.323 protokolus arba kitą </w:t>
      </w:r>
      <w:proofErr w:type="spellStart"/>
      <w:r w:rsidRPr="00D2710D">
        <w:rPr>
          <w:rFonts w:ascii="Times New Roman" w:hAnsi="Times New Roman" w:cs="Times New Roman"/>
          <w:sz w:val="24"/>
          <w:szCs w:val="24"/>
        </w:rPr>
        <w:t>Cisco</w:t>
      </w:r>
      <w:proofErr w:type="spellEnd"/>
      <w:r w:rsidRPr="00D2710D">
        <w:rPr>
          <w:rFonts w:ascii="Times New Roman" w:hAnsi="Times New Roman" w:cs="Times New Roman"/>
          <w:sz w:val="24"/>
          <w:szCs w:val="24"/>
        </w:rPr>
        <w:t xml:space="preserve"> </w:t>
      </w:r>
      <w:proofErr w:type="spellStart"/>
      <w:r w:rsidRPr="00D2710D">
        <w:rPr>
          <w:rFonts w:ascii="Times New Roman" w:hAnsi="Times New Roman" w:cs="Times New Roman"/>
          <w:sz w:val="24"/>
          <w:szCs w:val="24"/>
        </w:rPr>
        <w:t>Meeting</w:t>
      </w:r>
      <w:proofErr w:type="spellEnd"/>
      <w:r w:rsidRPr="00D2710D">
        <w:rPr>
          <w:rFonts w:ascii="Times New Roman" w:hAnsi="Times New Roman" w:cs="Times New Roman"/>
          <w:sz w:val="24"/>
          <w:szCs w:val="24"/>
        </w:rPr>
        <w:t xml:space="preserve"> Server suderinamą registracijos metodą. </w:t>
      </w:r>
    </w:p>
    <w:p w:rsidR="00D2710D" w:rsidRPr="00D2710D" w:rsidRDefault="00D2710D"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2.11.3. Vaizdo atvaizdavimo įrenginiai, tokie kaip televizoriai ar projektoriai, jungiami prie vaizdo konferencijų įrangos, įsigyjami atskirai ir nėra šio pirkimo objektas. </w:t>
      </w:r>
    </w:p>
    <w:p w:rsidR="003C3413" w:rsidRPr="00D2710D" w:rsidRDefault="00D2710D" w:rsidP="00D12CBE">
      <w:pPr>
        <w:tabs>
          <w:tab w:val="left" w:pos="284"/>
        </w:tabs>
        <w:spacing w:after="0" w:line="0" w:lineRule="atLeast"/>
        <w:jc w:val="both"/>
        <w:rPr>
          <w:rFonts w:ascii="Times New Roman" w:hAnsi="Times New Roman" w:cs="Times New Roman"/>
          <w:sz w:val="24"/>
          <w:szCs w:val="24"/>
        </w:rPr>
      </w:pPr>
      <w:r w:rsidRPr="00D2710D">
        <w:rPr>
          <w:rFonts w:ascii="Times New Roman" w:hAnsi="Times New Roman" w:cs="Times New Roman"/>
          <w:sz w:val="24"/>
          <w:szCs w:val="24"/>
        </w:rPr>
        <w:t xml:space="preserve">2.11.4. Licencijos reikalingos vaizdo konferencijų įrangos prisijungti prie </w:t>
      </w:r>
      <w:proofErr w:type="spellStart"/>
      <w:r w:rsidRPr="00D2710D">
        <w:rPr>
          <w:rFonts w:ascii="Times New Roman" w:hAnsi="Times New Roman" w:cs="Times New Roman"/>
          <w:sz w:val="24"/>
          <w:szCs w:val="24"/>
        </w:rPr>
        <w:t>Cisco</w:t>
      </w:r>
      <w:proofErr w:type="spellEnd"/>
      <w:r w:rsidRPr="00D2710D">
        <w:rPr>
          <w:rFonts w:ascii="Times New Roman" w:hAnsi="Times New Roman" w:cs="Times New Roman"/>
          <w:sz w:val="24"/>
          <w:szCs w:val="24"/>
        </w:rPr>
        <w:t xml:space="preserve"> </w:t>
      </w:r>
      <w:proofErr w:type="spellStart"/>
      <w:r w:rsidRPr="00D2710D">
        <w:rPr>
          <w:rFonts w:ascii="Times New Roman" w:hAnsi="Times New Roman" w:cs="Times New Roman"/>
          <w:sz w:val="24"/>
          <w:szCs w:val="24"/>
        </w:rPr>
        <w:t>Meeting</w:t>
      </w:r>
      <w:proofErr w:type="spellEnd"/>
      <w:r w:rsidRPr="00D2710D">
        <w:rPr>
          <w:rFonts w:ascii="Times New Roman" w:hAnsi="Times New Roman" w:cs="Times New Roman"/>
          <w:sz w:val="24"/>
          <w:szCs w:val="24"/>
        </w:rPr>
        <w:t xml:space="preserve"> Server ir </w:t>
      </w:r>
      <w:proofErr w:type="spellStart"/>
      <w:r w:rsidRPr="00D2710D">
        <w:rPr>
          <w:rFonts w:ascii="Times New Roman" w:hAnsi="Times New Roman" w:cs="Times New Roman"/>
          <w:sz w:val="24"/>
          <w:szCs w:val="24"/>
        </w:rPr>
        <w:t>Cisco</w:t>
      </w:r>
      <w:proofErr w:type="spellEnd"/>
      <w:r w:rsidRPr="00D2710D">
        <w:rPr>
          <w:rFonts w:ascii="Times New Roman" w:hAnsi="Times New Roman" w:cs="Times New Roman"/>
          <w:sz w:val="24"/>
          <w:szCs w:val="24"/>
        </w:rPr>
        <w:t xml:space="preserve"> </w:t>
      </w:r>
      <w:proofErr w:type="spellStart"/>
      <w:r w:rsidRPr="00D2710D">
        <w:rPr>
          <w:rFonts w:ascii="Times New Roman" w:hAnsi="Times New Roman" w:cs="Times New Roman"/>
          <w:sz w:val="24"/>
          <w:szCs w:val="24"/>
        </w:rPr>
        <w:t>Unified</w:t>
      </w:r>
      <w:proofErr w:type="spellEnd"/>
      <w:r w:rsidRPr="00D2710D">
        <w:rPr>
          <w:rFonts w:ascii="Times New Roman" w:hAnsi="Times New Roman" w:cs="Times New Roman"/>
          <w:sz w:val="24"/>
          <w:szCs w:val="24"/>
        </w:rPr>
        <w:t xml:space="preserve"> </w:t>
      </w:r>
      <w:proofErr w:type="spellStart"/>
      <w:r w:rsidRPr="00D2710D">
        <w:rPr>
          <w:rFonts w:ascii="Times New Roman" w:hAnsi="Times New Roman" w:cs="Times New Roman"/>
          <w:sz w:val="24"/>
          <w:szCs w:val="24"/>
        </w:rPr>
        <w:t>Communication</w:t>
      </w:r>
      <w:proofErr w:type="spellEnd"/>
      <w:r w:rsidRPr="00D2710D">
        <w:rPr>
          <w:rFonts w:ascii="Times New Roman" w:hAnsi="Times New Roman" w:cs="Times New Roman"/>
          <w:sz w:val="24"/>
          <w:szCs w:val="24"/>
        </w:rPr>
        <w:t xml:space="preserve"> Manager įsigyjamos atskirai kurios nėra šio pirkimo objektas.</w:t>
      </w:r>
    </w:p>
    <w:sectPr w:rsidR="003C3413" w:rsidRPr="00D2710D" w:rsidSect="00B03709">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FA4C03"/>
    <w:multiLevelType w:val="hybridMultilevel"/>
    <w:tmpl w:val="9D2C3E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03D1A29"/>
    <w:multiLevelType w:val="hybridMultilevel"/>
    <w:tmpl w:val="7520DB78"/>
    <w:lvl w:ilvl="0" w:tplc="04270001">
      <w:start w:val="1"/>
      <w:numFmt w:val="bullet"/>
      <w:lvlText w:val=""/>
      <w:lvlJc w:val="left"/>
      <w:pPr>
        <w:ind w:left="717" w:hanging="360"/>
      </w:pPr>
      <w:rPr>
        <w:rFonts w:ascii="Symbol" w:hAnsi="Symbol" w:hint="default"/>
      </w:rPr>
    </w:lvl>
    <w:lvl w:ilvl="1" w:tplc="04270003" w:tentative="1">
      <w:start w:val="1"/>
      <w:numFmt w:val="bullet"/>
      <w:lvlText w:val="o"/>
      <w:lvlJc w:val="left"/>
      <w:pPr>
        <w:ind w:left="1437" w:hanging="360"/>
      </w:pPr>
      <w:rPr>
        <w:rFonts w:ascii="Courier New" w:hAnsi="Courier New" w:cs="Courier New" w:hint="default"/>
      </w:rPr>
    </w:lvl>
    <w:lvl w:ilvl="2" w:tplc="04270005" w:tentative="1">
      <w:start w:val="1"/>
      <w:numFmt w:val="bullet"/>
      <w:lvlText w:val=""/>
      <w:lvlJc w:val="left"/>
      <w:pPr>
        <w:ind w:left="2157" w:hanging="360"/>
      </w:pPr>
      <w:rPr>
        <w:rFonts w:ascii="Wingdings" w:hAnsi="Wingdings" w:hint="default"/>
      </w:rPr>
    </w:lvl>
    <w:lvl w:ilvl="3" w:tplc="04270001" w:tentative="1">
      <w:start w:val="1"/>
      <w:numFmt w:val="bullet"/>
      <w:lvlText w:val=""/>
      <w:lvlJc w:val="left"/>
      <w:pPr>
        <w:ind w:left="2877" w:hanging="360"/>
      </w:pPr>
      <w:rPr>
        <w:rFonts w:ascii="Symbol" w:hAnsi="Symbol" w:hint="default"/>
      </w:rPr>
    </w:lvl>
    <w:lvl w:ilvl="4" w:tplc="04270003" w:tentative="1">
      <w:start w:val="1"/>
      <w:numFmt w:val="bullet"/>
      <w:lvlText w:val="o"/>
      <w:lvlJc w:val="left"/>
      <w:pPr>
        <w:ind w:left="3597" w:hanging="360"/>
      </w:pPr>
      <w:rPr>
        <w:rFonts w:ascii="Courier New" w:hAnsi="Courier New" w:cs="Courier New" w:hint="default"/>
      </w:rPr>
    </w:lvl>
    <w:lvl w:ilvl="5" w:tplc="04270005" w:tentative="1">
      <w:start w:val="1"/>
      <w:numFmt w:val="bullet"/>
      <w:lvlText w:val=""/>
      <w:lvlJc w:val="left"/>
      <w:pPr>
        <w:ind w:left="4317" w:hanging="360"/>
      </w:pPr>
      <w:rPr>
        <w:rFonts w:ascii="Wingdings" w:hAnsi="Wingdings" w:hint="default"/>
      </w:rPr>
    </w:lvl>
    <w:lvl w:ilvl="6" w:tplc="04270001" w:tentative="1">
      <w:start w:val="1"/>
      <w:numFmt w:val="bullet"/>
      <w:lvlText w:val=""/>
      <w:lvlJc w:val="left"/>
      <w:pPr>
        <w:ind w:left="5037" w:hanging="360"/>
      </w:pPr>
      <w:rPr>
        <w:rFonts w:ascii="Symbol" w:hAnsi="Symbol" w:hint="default"/>
      </w:rPr>
    </w:lvl>
    <w:lvl w:ilvl="7" w:tplc="04270003" w:tentative="1">
      <w:start w:val="1"/>
      <w:numFmt w:val="bullet"/>
      <w:lvlText w:val="o"/>
      <w:lvlJc w:val="left"/>
      <w:pPr>
        <w:ind w:left="5757" w:hanging="360"/>
      </w:pPr>
      <w:rPr>
        <w:rFonts w:ascii="Courier New" w:hAnsi="Courier New" w:cs="Courier New" w:hint="default"/>
      </w:rPr>
    </w:lvl>
    <w:lvl w:ilvl="8" w:tplc="04270005" w:tentative="1">
      <w:start w:val="1"/>
      <w:numFmt w:val="bullet"/>
      <w:lvlText w:val=""/>
      <w:lvlJc w:val="left"/>
      <w:pPr>
        <w:ind w:left="647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E60"/>
    <w:rsid w:val="000514BD"/>
    <w:rsid w:val="00051D5F"/>
    <w:rsid w:val="00064F12"/>
    <w:rsid w:val="00215BA5"/>
    <w:rsid w:val="002B48D0"/>
    <w:rsid w:val="002C164A"/>
    <w:rsid w:val="00371198"/>
    <w:rsid w:val="003C3413"/>
    <w:rsid w:val="003C7EFD"/>
    <w:rsid w:val="003E4861"/>
    <w:rsid w:val="0043652E"/>
    <w:rsid w:val="00454694"/>
    <w:rsid w:val="00521212"/>
    <w:rsid w:val="00671DB6"/>
    <w:rsid w:val="006B22BA"/>
    <w:rsid w:val="00776E67"/>
    <w:rsid w:val="007F1978"/>
    <w:rsid w:val="00852B85"/>
    <w:rsid w:val="00874E60"/>
    <w:rsid w:val="00891A7C"/>
    <w:rsid w:val="00973FD2"/>
    <w:rsid w:val="009B6BA5"/>
    <w:rsid w:val="00A032BD"/>
    <w:rsid w:val="00A17D21"/>
    <w:rsid w:val="00A519C4"/>
    <w:rsid w:val="00AA1BA8"/>
    <w:rsid w:val="00B03709"/>
    <w:rsid w:val="00B46349"/>
    <w:rsid w:val="00B7364E"/>
    <w:rsid w:val="00BD6358"/>
    <w:rsid w:val="00CB5BEE"/>
    <w:rsid w:val="00CC296D"/>
    <w:rsid w:val="00D12CBE"/>
    <w:rsid w:val="00D2710D"/>
    <w:rsid w:val="00DF58ED"/>
    <w:rsid w:val="00E05F3F"/>
    <w:rsid w:val="00EA524D"/>
    <w:rsid w:val="00F24F37"/>
    <w:rsid w:val="00F36C67"/>
    <w:rsid w:val="00F93B71"/>
    <w:rsid w:val="00FB0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B931E"/>
  <w15:chartTrackingRefBased/>
  <w15:docId w15:val="{EF59DDE3-DC66-43BE-B9E8-B6543E60D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4E60"/>
    <w:pPr>
      <w:ind w:left="720"/>
      <w:contextualSpacing/>
    </w:pPr>
  </w:style>
  <w:style w:type="paragraph" w:customStyle="1" w:styleId="Institucijospavadinimas">
    <w:name w:val="Institucijos pavadinimas"/>
    <w:basedOn w:val="Title"/>
    <w:uiPriority w:val="1"/>
    <w:qFormat/>
    <w:rsid w:val="00FB0E03"/>
    <w:pPr>
      <w:keepNext/>
      <w:keepLines/>
      <w:spacing w:before="120" w:after="240"/>
      <w:contextualSpacing w:val="0"/>
      <w:jc w:val="center"/>
    </w:pPr>
    <w:rPr>
      <w:rFonts w:ascii="Times New Roman" w:hAnsi="Times New Roman"/>
      <w:b/>
      <w:caps/>
      <w:spacing w:val="0"/>
      <w:kern w:val="0"/>
      <w:sz w:val="24"/>
    </w:rPr>
  </w:style>
  <w:style w:type="paragraph" w:styleId="Title">
    <w:name w:val="Title"/>
    <w:basedOn w:val="Normal"/>
    <w:next w:val="Normal"/>
    <w:link w:val="TitleChar"/>
    <w:uiPriority w:val="10"/>
    <w:qFormat/>
    <w:rsid w:val="00FB0E0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0E0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5019</Words>
  <Characters>2861</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Andrėjus Vysockis</dc:creator>
  <cp:keywords/>
  <dc:description/>
  <cp:lastModifiedBy>Karolis Lekavičius</cp:lastModifiedBy>
  <cp:revision>4</cp:revision>
  <dcterms:created xsi:type="dcterms:W3CDTF">2026-01-23T12:28:00Z</dcterms:created>
  <dcterms:modified xsi:type="dcterms:W3CDTF">2026-01-23T12:49:00Z</dcterms:modified>
</cp:coreProperties>
</file>